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późn.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r w:rsidR="00214447">
        <w:rPr>
          <w:b/>
        </w:rPr>
        <w:t xml:space="preserve">kursu </w:t>
      </w:r>
      <w:r w:rsidR="00214447" w:rsidRPr="00214447">
        <w:rPr>
          <w:b/>
          <w:bCs/>
        </w:rPr>
        <w:t>obsługi podestów ruchomych</w:t>
      </w:r>
      <w:r w:rsidR="00C31BAE">
        <w:rPr>
          <w:b/>
          <w:bCs/>
        </w:rPr>
        <w:t xml:space="preserve"> </w:t>
      </w:r>
      <w:r w:rsidR="00C31BAE" w:rsidRPr="00C31BAE">
        <w:rPr>
          <w:rFonts w:eastAsia="Calibri"/>
          <w:b/>
          <w:lang w:eastAsia="en-US"/>
        </w:rPr>
        <w:t>przejezdnych</w:t>
      </w:r>
      <w:r w:rsidR="00214447" w:rsidRPr="00214447">
        <w:rPr>
          <w:b/>
          <w:bCs/>
        </w:rPr>
        <w:t>, suwnic, wciągników</w:t>
      </w:r>
      <w:bookmarkStart w:id="3" w:name="_GoBack"/>
      <w:bookmarkEnd w:id="3"/>
      <w:r w:rsidR="00214447" w:rsidRPr="00214447">
        <w:rPr>
          <w:b/>
          <w:bCs/>
        </w:rPr>
        <w:t xml:space="preserve"> i wciągarek ogólnego przeznaczenia</w:t>
      </w:r>
      <w:r w:rsidR="00C97D9C" w:rsidRPr="00C97D9C">
        <w:rPr>
          <w:b/>
          <w:bCs/>
        </w:rPr>
        <w:t xml:space="preserve"> dla uczestników 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14447"/>
    <w:rsid w:val="002E247C"/>
    <w:rsid w:val="004802BD"/>
    <w:rsid w:val="004F3FBB"/>
    <w:rsid w:val="0058618E"/>
    <w:rsid w:val="008E55CC"/>
    <w:rsid w:val="00905288"/>
    <w:rsid w:val="0096113C"/>
    <w:rsid w:val="00972BBA"/>
    <w:rsid w:val="00A662FD"/>
    <w:rsid w:val="00C31BAE"/>
    <w:rsid w:val="00C97D9C"/>
    <w:rsid w:val="00D61124"/>
    <w:rsid w:val="00D9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DC4377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15</cp:revision>
  <cp:lastPrinted>2018-08-30T09:16:00Z</cp:lastPrinted>
  <dcterms:created xsi:type="dcterms:W3CDTF">2018-03-01T13:05:00Z</dcterms:created>
  <dcterms:modified xsi:type="dcterms:W3CDTF">2020-09-01T08:43:00Z</dcterms:modified>
</cp:coreProperties>
</file>