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14E9" w14:textId="1197F252" w:rsidR="00922479" w:rsidRDefault="00922479" w:rsidP="00922479">
      <w:pPr>
        <w:ind w:left="4248" w:firstLine="708"/>
        <w:rPr>
          <w:b/>
          <w:bCs/>
          <w:sz w:val="20"/>
        </w:rPr>
      </w:pPr>
      <w:r>
        <w:rPr>
          <w:sz w:val="20"/>
        </w:rPr>
        <w:t xml:space="preserve">Załącznik nr 2 do Zarządzenia </w:t>
      </w:r>
      <w:r>
        <w:rPr>
          <w:b/>
          <w:bCs/>
          <w:sz w:val="20"/>
        </w:rPr>
        <w:t xml:space="preserve">nr </w:t>
      </w:r>
      <w:r w:rsidRPr="00B0723A">
        <w:rPr>
          <w:b/>
          <w:bCs/>
          <w:sz w:val="20"/>
        </w:rPr>
        <w:t>1</w:t>
      </w:r>
      <w:r w:rsidR="00EB6808">
        <w:rPr>
          <w:b/>
          <w:bCs/>
          <w:sz w:val="20"/>
        </w:rPr>
        <w:t>3</w:t>
      </w:r>
      <w:r w:rsidRPr="00B0723A">
        <w:rPr>
          <w:b/>
          <w:bCs/>
          <w:sz w:val="20"/>
        </w:rPr>
        <w:t>/2021</w:t>
      </w:r>
    </w:p>
    <w:p w14:paraId="65B72361" w14:textId="77777777" w:rsidR="00922479" w:rsidRDefault="00922479" w:rsidP="00922479">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 xml:space="preserve">Dyrektora Powiatowego Zespołu </w:t>
      </w:r>
    </w:p>
    <w:p w14:paraId="3DD5404B" w14:textId="77777777" w:rsidR="00922479" w:rsidRDefault="00922479" w:rsidP="00922479">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Ekonomiczno-Administracyjnego</w:t>
      </w:r>
    </w:p>
    <w:p w14:paraId="391040FB" w14:textId="77777777" w:rsidR="00922479" w:rsidRDefault="00922479" w:rsidP="00922479">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 z dnia 29 czerwca 2021 r.</w:t>
      </w:r>
    </w:p>
    <w:p w14:paraId="3F99BED1" w14:textId="77777777" w:rsidR="00922479" w:rsidRDefault="00922479" w:rsidP="00922479">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sprawie polityki rachunkowości</w:t>
      </w:r>
    </w:p>
    <w:p w14:paraId="083A2568" w14:textId="6DAD5845" w:rsidR="00922479" w:rsidRDefault="00922479" w:rsidP="00922479">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dla Zespołu Szkół Specjalnych</w:t>
      </w:r>
    </w:p>
    <w:p w14:paraId="2E20314C" w14:textId="6119F264" w:rsidR="00922479" w:rsidRDefault="00922479" w:rsidP="00922479">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w:t>
      </w:r>
    </w:p>
    <w:p w14:paraId="39B9B337" w14:textId="0E779C5C" w:rsidR="00922479" w:rsidRDefault="00922479" w:rsidP="00922479">
      <w:pPr>
        <w:rPr>
          <w:b/>
          <w:bCs/>
          <w:sz w:val="20"/>
        </w:rPr>
      </w:pPr>
      <w:r>
        <w:rPr>
          <w:b/>
          <w:bCs/>
          <w:sz w:val="20"/>
        </w:rPr>
        <w:tab/>
      </w:r>
      <w:r>
        <w:rPr>
          <w:b/>
          <w:bCs/>
          <w:sz w:val="20"/>
        </w:rPr>
        <w:tab/>
      </w:r>
    </w:p>
    <w:p w14:paraId="241D13CF" w14:textId="77777777" w:rsidR="00922479" w:rsidRDefault="00922479" w:rsidP="00922479">
      <w:pPr>
        <w:rPr>
          <w:b/>
          <w:bCs/>
          <w:sz w:val="28"/>
        </w:rPr>
      </w:pPr>
    </w:p>
    <w:p w14:paraId="0A8DA2FA" w14:textId="77777777" w:rsidR="00922479" w:rsidRDefault="00922479" w:rsidP="00922479">
      <w:pPr>
        <w:jc w:val="both"/>
        <w:rPr>
          <w:b/>
          <w:bCs/>
          <w:sz w:val="28"/>
        </w:rPr>
      </w:pPr>
    </w:p>
    <w:p w14:paraId="76B1FBD3" w14:textId="77777777" w:rsidR="00922479" w:rsidRDefault="00922479" w:rsidP="00922479">
      <w:pPr>
        <w:jc w:val="both"/>
        <w:rPr>
          <w:b/>
          <w:bCs/>
          <w:sz w:val="28"/>
        </w:rPr>
      </w:pPr>
      <w:r>
        <w:rPr>
          <w:b/>
          <w:bCs/>
          <w:sz w:val="28"/>
        </w:rPr>
        <w:t>Metody wyceny aktywów i pasywów oraz ustalania wyniku finansowego.</w:t>
      </w:r>
    </w:p>
    <w:p w14:paraId="2516D7E6" w14:textId="77777777" w:rsidR="00922479" w:rsidRDefault="00922479" w:rsidP="00922479">
      <w:pPr>
        <w:jc w:val="both"/>
        <w:rPr>
          <w:b/>
          <w:bCs/>
          <w:sz w:val="28"/>
        </w:rPr>
      </w:pPr>
    </w:p>
    <w:p w14:paraId="78654AF9" w14:textId="77777777" w:rsidR="00922479" w:rsidRDefault="00922479" w:rsidP="00922479">
      <w:pPr>
        <w:jc w:val="both"/>
      </w:pPr>
      <w:r>
        <w:rPr>
          <w:b/>
          <w:bCs/>
        </w:rPr>
        <w:t>Podstawa prawna:</w:t>
      </w:r>
    </w:p>
    <w:p w14:paraId="60FA2A0A" w14:textId="77777777" w:rsidR="00922479" w:rsidRDefault="00922479" w:rsidP="00922479">
      <w:pPr>
        <w:jc w:val="both"/>
      </w:pPr>
      <w:r>
        <w:t>1) ustawa z 29 września 1994 r. o rachunkowości (</w:t>
      </w:r>
      <w:proofErr w:type="spellStart"/>
      <w:r>
        <w:t>t.j</w:t>
      </w:r>
      <w:proofErr w:type="spellEnd"/>
      <w:r>
        <w:t xml:space="preserve">. Dz. U. z 2021 r.  poz. 217), </w:t>
      </w:r>
    </w:p>
    <w:p w14:paraId="782BBDF0" w14:textId="77777777" w:rsidR="00922479" w:rsidRDefault="00922479" w:rsidP="00922479">
      <w:pPr>
        <w:jc w:val="both"/>
      </w:pPr>
      <w:r>
        <w:t xml:space="preserve">2) ustawa z 27 sierpnia 2009 r. o finansach publicznych ( </w:t>
      </w:r>
      <w:proofErr w:type="spellStart"/>
      <w:r>
        <w:t>t.j</w:t>
      </w:r>
      <w:proofErr w:type="spellEnd"/>
      <w:r>
        <w:t xml:space="preserve">. Dz. U. z 2021r, poz. 305), </w:t>
      </w:r>
    </w:p>
    <w:p w14:paraId="41228724" w14:textId="77777777" w:rsidR="00922479" w:rsidRDefault="00922479" w:rsidP="00922479">
      <w:pPr>
        <w:jc w:val="both"/>
      </w:pPr>
      <w:r>
        <w:t>3) rozporządzenia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 (</w:t>
      </w:r>
      <w:proofErr w:type="spellStart"/>
      <w:r>
        <w:t>t.j</w:t>
      </w:r>
      <w:proofErr w:type="spellEnd"/>
      <w:r>
        <w:t xml:space="preserve">. Dz. U. z 2020 , poz. 342 ze zm.), </w:t>
      </w:r>
    </w:p>
    <w:p w14:paraId="64A739BB" w14:textId="77777777" w:rsidR="00922479" w:rsidRDefault="00922479" w:rsidP="00922479">
      <w:pPr>
        <w:jc w:val="both"/>
      </w:pPr>
      <w:r>
        <w:t>4) rozporządzenie Ministra Rozwoju i Finansów z 09 stycznia 2018 r. w sprawie sprawozdawczości budżetowej (</w:t>
      </w:r>
      <w:proofErr w:type="spellStart"/>
      <w:r>
        <w:t>t.j</w:t>
      </w:r>
      <w:proofErr w:type="spellEnd"/>
      <w:r>
        <w:t xml:space="preserve">. Dz. U. 2020r,, poz. 1564 ze zm.), </w:t>
      </w:r>
    </w:p>
    <w:p w14:paraId="7E5EA9F9" w14:textId="77777777" w:rsidR="00922479" w:rsidRDefault="00922479" w:rsidP="00922479">
      <w:pPr>
        <w:jc w:val="both"/>
      </w:pPr>
      <w:r>
        <w:t>5</w:t>
      </w:r>
      <w:r w:rsidRPr="00246725">
        <w:rPr>
          <w:color w:val="FF0000"/>
        </w:rPr>
        <w:t xml:space="preserve">) </w:t>
      </w:r>
      <w:r w:rsidRPr="001D4454">
        <w:t>rozporządzenie Ministra Pracy i Polityki Społecznej z 29 stycznia 2013 r. w sprawie należności przysługujących pracownikowi zatrudnionemu w państwowej lub samorządowej jednostce sfery budżetowej z tytułu podróży służbowej</w:t>
      </w:r>
      <w:r w:rsidRPr="00246725">
        <w:rPr>
          <w:color w:val="FF0000"/>
        </w:rPr>
        <w:t xml:space="preserve"> </w:t>
      </w:r>
      <w:r w:rsidRPr="001D4454">
        <w:t>(Dz. U. z 2013 r. , poz. 167.),</w:t>
      </w:r>
      <w:r>
        <w:t xml:space="preserve"> </w:t>
      </w:r>
    </w:p>
    <w:p w14:paraId="10ABBD01" w14:textId="77777777" w:rsidR="00922479" w:rsidRDefault="00922479" w:rsidP="00922479">
      <w:pPr>
        <w:jc w:val="both"/>
      </w:pPr>
      <w:r>
        <w:t>6)  ustawa o samorządzie powiatowym z dnia 5 czerwca 1998r (</w:t>
      </w:r>
      <w:proofErr w:type="spellStart"/>
      <w:r>
        <w:t>tj</w:t>
      </w:r>
      <w:proofErr w:type="spellEnd"/>
      <w:r>
        <w:t xml:space="preserve">  Dz. U. z 2020r poz. 920 ze zm.)</w:t>
      </w:r>
    </w:p>
    <w:p w14:paraId="277E9978" w14:textId="77777777" w:rsidR="00922479" w:rsidRDefault="00922479" w:rsidP="00922479">
      <w:pPr>
        <w:jc w:val="both"/>
      </w:pPr>
      <w:r>
        <w:t>7) rozporządzenie Ministra Finansów z dnia 2 marca 2010 r. w sprawie szczegółowej klasyfikacji dochodów, wydatków, przychodów i rozchodów oraz środków pochodzących ze źródeł zagranicznych (</w:t>
      </w:r>
      <w:proofErr w:type="spellStart"/>
      <w:r>
        <w:t>t.j</w:t>
      </w:r>
      <w:proofErr w:type="spellEnd"/>
      <w:r>
        <w:t>. Dz. U. z 2014r poz. 1053 ze zm.).</w:t>
      </w:r>
    </w:p>
    <w:p w14:paraId="3ED25CB9" w14:textId="77777777" w:rsidR="00922479" w:rsidRDefault="00922479" w:rsidP="00922479">
      <w:pPr>
        <w:jc w:val="both"/>
      </w:pPr>
      <w:r>
        <w:t>8) rozporządzenie Rady Ministrów z dnia 3 października 2016r w sprawie Klasyfikacji Środków Trwałych (KŚT) ( Dz. U. z 2016r, poz. 1864).</w:t>
      </w:r>
    </w:p>
    <w:p w14:paraId="273BEDAA" w14:textId="77777777" w:rsidR="00922479" w:rsidRDefault="00922479" w:rsidP="00922479">
      <w:r>
        <w:t xml:space="preserve">9) ustawa z dnia 15 lutego 1992r o podatku dochodowym od osób prawnych ( </w:t>
      </w:r>
      <w:proofErr w:type="spellStart"/>
      <w:r>
        <w:t>t.j</w:t>
      </w:r>
      <w:proofErr w:type="spellEnd"/>
      <w:r>
        <w:t>. Dz. U. z 2020r poz. 1406),</w:t>
      </w:r>
    </w:p>
    <w:p w14:paraId="41195F09" w14:textId="77777777" w:rsidR="00922479" w:rsidRDefault="00922479" w:rsidP="00922479">
      <w:r>
        <w:t>10) rozporządzenie Ministra Finansów, Funduszy i Polityki Regionalnej z 17  grudnia 2020r w sprawie sprawozdań jednostek sektora finansów publicznych w zakresie operacji finansowych (</w:t>
      </w:r>
      <w:proofErr w:type="spellStart"/>
      <w:r>
        <w:t>t.j</w:t>
      </w:r>
      <w:proofErr w:type="spellEnd"/>
      <w:r>
        <w:t>. Dz.U. z 2020r poz. 2396)</w:t>
      </w:r>
    </w:p>
    <w:p w14:paraId="055FB2AA" w14:textId="77777777" w:rsidR="00922479" w:rsidRDefault="00922479" w:rsidP="00922479"/>
    <w:p w14:paraId="4355E7CB" w14:textId="77777777" w:rsidR="00922479" w:rsidRDefault="00922479" w:rsidP="00922479"/>
    <w:p w14:paraId="51AA2DE3" w14:textId="77777777" w:rsidR="00922479" w:rsidRDefault="00922479" w:rsidP="00922479">
      <w:pPr>
        <w:jc w:val="both"/>
        <w:rPr>
          <w:b/>
          <w:bCs/>
          <w:sz w:val="28"/>
        </w:rPr>
      </w:pPr>
    </w:p>
    <w:p w14:paraId="08AF40D3" w14:textId="77777777" w:rsidR="00922479" w:rsidRDefault="00922479" w:rsidP="00922479">
      <w:pPr>
        <w:rPr>
          <w:b/>
          <w:bCs/>
          <w:sz w:val="28"/>
        </w:rPr>
      </w:pPr>
    </w:p>
    <w:p w14:paraId="46568C95" w14:textId="77777777" w:rsidR="00922479" w:rsidRDefault="00922479" w:rsidP="00922479">
      <w:pPr>
        <w:jc w:val="both"/>
      </w:pPr>
      <w:r>
        <w:rPr>
          <w:b/>
          <w:bCs/>
          <w:sz w:val="28"/>
        </w:rPr>
        <w:t>1. Środki trwałe, pozostałe środki trwałe, wyposażenie.</w:t>
      </w:r>
    </w:p>
    <w:p w14:paraId="015C173C" w14:textId="77777777" w:rsidR="00922479" w:rsidRDefault="00922479" w:rsidP="00922479">
      <w:pPr>
        <w:jc w:val="both"/>
      </w:pPr>
      <w:r>
        <w:t xml:space="preserve">1.) Środki trwałe będące w użytkowaniu jednostki dzieli się na: </w:t>
      </w:r>
    </w:p>
    <w:p w14:paraId="44F409E0" w14:textId="77777777" w:rsidR="00922479" w:rsidRDefault="00922479" w:rsidP="00922479">
      <w:pPr>
        <w:jc w:val="both"/>
      </w:pPr>
      <w:r>
        <w:t xml:space="preserve">a. środki trwałe – ewidencjonowane na koncie 011 „Środki trwałe”, </w:t>
      </w:r>
    </w:p>
    <w:p w14:paraId="612BAF3D" w14:textId="77777777" w:rsidR="00922479" w:rsidRDefault="00922479" w:rsidP="00922479">
      <w:pPr>
        <w:jc w:val="both"/>
      </w:pPr>
      <w:r>
        <w:t xml:space="preserve">b. pozostałe środki trwałe – ewidencjonowane na koncie 013 „Pozostałe środki trwałe”. </w:t>
      </w:r>
    </w:p>
    <w:p w14:paraId="63EEACCC" w14:textId="77777777" w:rsidR="00922479" w:rsidRDefault="00922479" w:rsidP="00922479">
      <w:pPr>
        <w:jc w:val="both"/>
      </w:pPr>
      <w:r>
        <w:t>2) Środki trwałe – to składniki aktywów trwałych zdefiniowane w ustawie o rachunkowości, w tym środki trwałe stanowiące własność Skarbu Państwa lub jednostki samorządu terytorialnego, otrzymane w zarząd lub użytkowanie, przeznaczone na potrzeby jednostki.</w:t>
      </w:r>
    </w:p>
    <w:p w14:paraId="5667EEB1" w14:textId="77777777" w:rsidR="00922479" w:rsidRDefault="00922479" w:rsidP="00922479">
      <w:pPr>
        <w:jc w:val="both"/>
      </w:pPr>
      <w:r>
        <w:t xml:space="preserve">Środki trwałe o wartości początkowej wyższej od wartości ustalonej w przepisach o podatku dochodowym dla osób prawnych, tj. o wartości jednostkowej powyżej 10 000 zł i okresie </w:t>
      </w:r>
      <w:r>
        <w:lastRenderedPageBreak/>
        <w:t xml:space="preserve">używania dłuższym niż rok (z wyjątkiem związanych z pomocami dydaktycznymi), podlegają finansowaniu ze środków majątkowych. </w:t>
      </w:r>
    </w:p>
    <w:p w14:paraId="6C3CDB4F" w14:textId="77777777" w:rsidR="00922479" w:rsidRDefault="00922479" w:rsidP="00922479">
      <w:pPr>
        <w:jc w:val="both"/>
      </w:pPr>
      <w:r>
        <w:t xml:space="preserve">3) Środki trwałe o wartości przekraczającej 10 000 zł umarza się metodą liniową, która polega na równomiernym rozłożeniu odpisów na cały okres umarzania wartości środka trwałego. Metodę tę należy stosować do wszystkich środków trwałych. Rozpoczęcie umorzenia następuje w następnym miesiącu po przyjęciu do używania, a jej zakończenie – nie później niż z chwilą zrównania wartości odpisów umorzeniowych z wartością początkową lub przeznaczenia ich do likwidacji, sprzedaży bądź stwierdzenia niedoboru. </w:t>
      </w:r>
    </w:p>
    <w:p w14:paraId="75B64BD3" w14:textId="77777777" w:rsidR="00922479" w:rsidRDefault="00922479" w:rsidP="00922479">
      <w:pPr>
        <w:jc w:val="both"/>
      </w:pPr>
      <w:r>
        <w:t>Umorzenia nalicza się według stawek z rozporządzenia w sprawie Klasyfikacji Środków Trwałych (KŚT).</w:t>
      </w:r>
    </w:p>
    <w:p w14:paraId="6D87CDAB" w14:textId="77777777" w:rsidR="00922479" w:rsidRDefault="00922479" w:rsidP="00922479">
      <w:pPr>
        <w:jc w:val="both"/>
      </w:pPr>
      <w:r>
        <w:t xml:space="preserve">4) Środki trwałe wycenia się następująco: </w:t>
      </w:r>
    </w:p>
    <w:p w14:paraId="0DEA083E" w14:textId="77777777" w:rsidR="00922479" w:rsidRDefault="00922479" w:rsidP="00922479">
      <w:pPr>
        <w:jc w:val="both"/>
      </w:pPr>
      <w:r>
        <w:t xml:space="preserve">a. pochodzące z zakupu – według ceny nabycia lub ceny zakupu, </w:t>
      </w:r>
    </w:p>
    <w:p w14:paraId="664AF462" w14:textId="77777777" w:rsidR="00922479" w:rsidRDefault="00922479" w:rsidP="00922479">
      <w:pPr>
        <w:jc w:val="both"/>
      </w:pPr>
      <w:r>
        <w:t xml:space="preserve">b. w przypadku wytworzenia we własnym zakresie – według kosztu wytworzenia, </w:t>
      </w:r>
    </w:p>
    <w:p w14:paraId="648E46D7" w14:textId="77777777" w:rsidR="00922479" w:rsidRDefault="00922479" w:rsidP="00922479">
      <w:pPr>
        <w:jc w:val="both"/>
      </w:pPr>
      <w:r>
        <w:t xml:space="preserve">c. stanowiące niedobory/nadwyżki ujawnione w trakcie inwentaryzacji – odpowiednio według posiadanych dokumentów, z uwzględnieniem zużycia, lub według wartości godziwej, w przypadku braku odpowiednich dokumentów, </w:t>
      </w:r>
    </w:p>
    <w:p w14:paraId="41408DE2" w14:textId="77777777" w:rsidR="00922479" w:rsidRDefault="00922479" w:rsidP="00922479">
      <w:pPr>
        <w:jc w:val="both"/>
      </w:pPr>
      <w:r>
        <w:t xml:space="preserve">d. pochodzące ze spadku lub darowizny – według wartości wynikającej z umowy o przekazaniu składnika aktywów trwałych, </w:t>
      </w:r>
    </w:p>
    <w:p w14:paraId="648FE088" w14:textId="77777777" w:rsidR="00922479" w:rsidRDefault="00922479" w:rsidP="00922479">
      <w:pPr>
        <w:jc w:val="both"/>
      </w:pPr>
      <w:r>
        <w:t xml:space="preserve">e. otrzymane nieodpłatnie od Skarbu Państwa lub jednostki samorządu terytorialnego – w wysokości określonej w decyzji o przekazaniu środka trwałego, </w:t>
      </w:r>
    </w:p>
    <w:p w14:paraId="7EA59B8B" w14:textId="77777777" w:rsidR="00922479" w:rsidRDefault="00922479" w:rsidP="00922479">
      <w:pPr>
        <w:jc w:val="both"/>
      </w:pPr>
      <w:r>
        <w:t xml:space="preserve">f. pochodzące z wymiany – w wysokości określonej w dowodzie dostawcy, </w:t>
      </w:r>
    </w:p>
    <w:p w14:paraId="324D110B" w14:textId="77777777" w:rsidR="00922479" w:rsidRDefault="00922479" w:rsidP="00922479">
      <w:pPr>
        <w:jc w:val="both"/>
      </w:pPr>
      <w:r>
        <w:t xml:space="preserve">z uwzględnieniem pomniejszenia o odpisy umorzeniowe ustalone na dzień bilansowy, z wyłączeniem gruntów, które nie podlegają umorzeniu. </w:t>
      </w:r>
    </w:p>
    <w:p w14:paraId="51939C0D" w14:textId="77777777" w:rsidR="00922479" w:rsidRDefault="00922479" w:rsidP="00922479">
      <w:pPr>
        <w:jc w:val="both"/>
      </w:pPr>
      <w:r>
        <w:t>g. otrzymane w ramach projektów unijnych lub innych projektów realizowanych na rzecz jednostki- według ceny zakupu.</w:t>
      </w:r>
    </w:p>
    <w:p w14:paraId="26D67C63" w14:textId="77777777" w:rsidR="00922479" w:rsidRDefault="00922479" w:rsidP="00922479">
      <w:pPr>
        <w:jc w:val="both"/>
      </w:pPr>
      <w:r>
        <w:t xml:space="preserve">5) Aktualizacji wartości początkowej i dotychczasowego umorzenia środków trwałych dokonuje się wyłącznie na podstawie odrębnych przepisów, a wyniki takiej aktualizacji odnosi się na fundusz jednostki. </w:t>
      </w:r>
    </w:p>
    <w:p w14:paraId="0D6E9764" w14:textId="77777777" w:rsidR="00922479" w:rsidRDefault="00922479" w:rsidP="00922479">
      <w:pPr>
        <w:jc w:val="both"/>
      </w:pPr>
      <w:r>
        <w:t xml:space="preserve">6) Pozostałe środki trwałe – to środki o wartości początkowej nie przekraczającej wielkości ustalonej w przepisach o podatku dochodowym od osób prawnych, tj. o wartości jednostkowej nie przekraczającej 10 000 zł, dla których odpisy umorzeniowe są uznawane za koszt uzyskania przychodu w 100% ich wartości w momencie oddania do używania. </w:t>
      </w:r>
    </w:p>
    <w:p w14:paraId="66B29E5C" w14:textId="77777777" w:rsidR="00922479" w:rsidRDefault="00922479" w:rsidP="00922479">
      <w:pPr>
        <w:jc w:val="both"/>
      </w:pPr>
      <w:r>
        <w:t xml:space="preserve">7) Środki trwałe </w:t>
      </w:r>
      <w:proofErr w:type="spellStart"/>
      <w:r>
        <w:t>niskocenne</w:t>
      </w:r>
      <w:proofErr w:type="spellEnd"/>
      <w:r>
        <w:t xml:space="preserve"> – o charakterze wyposażenia (np. kosze, lustra, zasłony, wykładziny itp.) podlegają zaliczeniu do kosztów w momencie ich zakupu. Kontrola ich stanu prowadzona jest w ilościowej ewidencji pozaksięgowej przez wyznaczonego pracownika jednostki.</w:t>
      </w:r>
    </w:p>
    <w:p w14:paraId="6D7210C0" w14:textId="77777777" w:rsidR="00922479" w:rsidRDefault="00922479" w:rsidP="00922479">
      <w:pPr>
        <w:jc w:val="both"/>
      </w:pPr>
      <w:r>
        <w:t xml:space="preserve">8) Wyposażenie stanowiące drobny sprzęt, nie podlega ewidencji ani ilościowej, ani ilościowo-wartościowej. Są to w szczególności: </w:t>
      </w:r>
    </w:p>
    <w:p w14:paraId="4BF99414" w14:textId="77777777" w:rsidR="00922479" w:rsidRDefault="00922479" w:rsidP="00922479">
      <w:pPr>
        <w:jc w:val="both"/>
      </w:pPr>
      <w:r>
        <w:t xml:space="preserve">a. rękawice robocze, wydawane pracownikom przy pracach fizycznych, </w:t>
      </w:r>
    </w:p>
    <w:p w14:paraId="40B2A6B2" w14:textId="77777777" w:rsidR="00922479" w:rsidRDefault="00922479" w:rsidP="00922479">
      <w:pPr>
        <w:jc w:val="both"/>
      </w:pPr>
      <w:r>
        <w:t xml:space="preserve">b. sprzęt gospodarczy do utrzymania czystości pomieszczeń i utrzymania higieny, np. wiadra, szczotki, miski, wycieraczki, ręczniki, ścierki, </w:t>
      </w:r>
    </w:p>
    <w:p w14:paraId="20B1D5EE" w14:textId="77777777" w:rsidR="00922479" w:rsidRDefault="00922479" w:rsidP="00922479">
      <w:pPr>
        <w:jc w:val="both"/>
      </w:pPr>
      <w:r>
        <w:t xml:space="preserve">c. sprzęt typu kuchennego: szklanki, kieliszki, filiżanki, talerze, noże, widelce, obrusy, serwetki, </w:t>
      </w:r>
    </w:p>
    <w:p w14:paraId="6168C814" w14:textId="77777777" w:rsidR="00922479" w:rsidRDefault="00922479" w:rsidP="00922479">
      <w:pPr>
        <w:jc w:val="both"/>
      </w:pPr>
      <w:r>
        <w:t xml:space="preserve">d. sprzęt biurowy: dziurkacze, zszywacze, noże do papieru, nożyczki,  </w:t>
      </w:r>
    </w:p>
    <w:p w14:paraId="0BD07F16" w14:textId="77777777" w:rsidR="00922479" w:rsidRDefault="00922479" w:rsidP="00922479">
      <w:pPr>
        <w:jc w:val="both"/>
      </w:pPr>
      <w:r>
        <w:t xml:space="preserve">e. sprzęt przeciwpożarowy, np. gaśnice, </w:t>
      </w:r>
    </w:p>
    <w:p w14:paraId="58A81DF9" w14:textId="77777777" w:rsidR="00922479" w:rsidRDefault="00922479" w:rsidP="00922479">
      <w:pPr>
        <w:jc w:val="both"/>
        <w:rPr>
          <w:b/>
          <w:bCs/>
          <w:sz w:val="28"/>
        </w:rPr>
      </w:pPr>
    </w:p>
    <w:p w14:paraId="4492AF06" w14:textId="77777777" w:rsidR="00922479" w:rsidRDefault="00922479" w:rsidP="00922479">
      <w:pPr>
        <w:jc w:val="both"/>
      </w:pPr>
      <w:r>
        <w:rPr>
          <w:b/>
          <w:bCs/>
          <w:sz w:val="28"/>
        </w:rPr>
        <w:t>2. Wartości niematerialne i prawne</w:t>
      </w:r>
    </w:p>
    <w:p w14:paraId="4A5163A7" w14:textId="77777777" w:rsidR="00922479" w:rsidRDefault="00922479" w:rsidP="00922479">
      <w:pPr>
        <w:jc w:val="both"/>
      </w:pPr>
      <w:r>
        <w:t xml:space="preserve">1) Wartości niematerialne i prawne: </w:t>
      </w:r>
    </w:p>
    <w:p w14:paraId="2F68DBC7" w14:textId="77777777" w:rsidR="00922479" w:rsidRDefault="00922479" w:rsidP="00922479">
      <w:pPr>
        <w:jc w:val="both"/>
      </w:pPr>
      <w:r>
        <w:t xml:space="preserve">a. pochodzące z zakupu – według cen nabycia lub kosztów wytworzenia, lub wartości przeszacowanej (po aktualizacji wyceny), pomniejszonych o odpisy umorzeniowe, </w:t>
      </w:r>
    </w:p>
    <w:p w14:paraId="64C44086" w14:textId="77777777" w:rsidR="00922479" w:rsidRDefault="00922479" w:rsidP="00922479">
      <w:pPr>
        <w:jc w:val="both"/>
      </w:pPr>
      <w:r>
        <w:lastRenderedPageBreak/>
        <w:t xml:space="preserve">b. otrzymane nieodpłatnie na podstawie decyzji właściwego organu – według wartości określonej w tej decyzji, </w:t>
      </w:r>
    </w:p>
    <w:p w14:paraId="57EC4FB6" w14:textId="77777777" w:rsidR="00922479" w:rsidRDefault="00922479" w:rsidP="00922479">
      <w:pPr>
        <w:jc w:val="both"/>
      </w:pPr>
      <w:r>
        <w:t xml:space="preserve">c. otrzymane na podstawie darowizny – w wartości rynkowej na dzień nabycia. Wartość rynkowa określana jest na podstawie przeciętnych cen stosowanych w obrocie rzeczami tego samego rodzaju i gatunku, z uwzględnieniem ich stanu i stopnia zużycia. </w:t>
      </w:r>
    </w:p>
    <w:p w14:paraId="1FBADCB3" w14:textId="77777777" w:rsidR="00922479" w:rsidRDefault="00922479" w:rsidP="00922479">
      <w:pPr>
        <w:jc w:val="both"/>
      </w:pPr>
      <w:r>
        <w:t xml:space="preserve">2) Wartości niematerialne i prawne o wartości początkowej wyższej od wartości ustalonej w przepisach o podatku dochodowym dla osób prawnych, tj. o wartości jednostkowej powyżej 10 000 zł i okresie używania dłuższym niż rok (z wyjątkiem związanych z pomocami dydaktycznymi), podlegają finansowaniu ze środków majątkowych. </w:t>
      </w:r>
    </w:p>
    <w:p w14:paraId="5EB181DD" w14:textId="77777777" w:rsidR="00922479" w:rsidRDefault="00922479" w:rsidP="00922479">
      <w:pPr>
        <w:jc w:val="both"/>
      </w:pPr>
      <w:r>
        <w:t xml:space="preserve">3) Wartości niematerialne i prawne zakupione ze środków na wydatki bieżące, o wartości jednostkowej niższej od wymienionej w ustawie o podatku dochodowym dla osób prawnych, tj. do 10 000 zł, traktuje się jako pozostałe wartości niematerialne i prawne, które umarzane są w 100% w miesiącu przyjęcia do użytkowania. </w:t>
      </w:r>
    </w:p>
    <w:p w14:paraId="5ACFD606" w14:textId="77777777" w:rsidR="00922479" w:rsidRDefault="00922479" w:rsidP="00922479">
      <w:pPr>
        <w:jc w:val="both"/>
      </w:pPr>
      <w:r>
        <w:t xml:space="preserve">4) Odpisów umorzeniowych wartości niematerialnych i prawnych jednostka dokonuje według stawek umorzeniowych określonych w ustawie o podatku dochodowym od osób prawnych. </w:t>
      </w:r>
    </w:p>
    <w:p w14:paraId="72527CBE" w14:textId="77777777" w:rsidR="00922479" w:rsidRDefault="00922479" w:rsidP="00922479">
      <w:pPr>
        <w:jc w:val="both"/>
      </w:pPr>
      <w:r>
        <w:t xml:space="preserve">Rozpoczęcie umorzenia następuje w następnym miesiącu po przyjęciu do używania, a jej zakończenie – nie później niż z chwilą zrównania wartości odpisów umorzeniowych z wartością początkową lub przeznaczenia ich do likwidacji, sprzedaży bądź stwierdzenia niedoboru. </w:t>
      </w:r>
    </w:p>
    <w:p w14:paraId="618879AF" w14:textId="77777777" w:rsidR="00922479" w:rsidRDefault="00922479" w:rsidP="00922479">
      <w:pPr>
        <w:jc w:val="both"/>
      </w:pPr>
      <w:r>
        <w:t xml:space="preserve">5) Ewidencja szczegółowa dla objętych ewidencją księgową wartości niematerialnych i prawnych umożliwia ustalenie umorzenia oddzielnie dla poszczególnych podstawowych i oddzielnie dla pozostałych wartości niematerialnych i prawnych. </w:t>
      </w:r>
    </w:p>
    <w:p w14:paraId="4BB127BC" w14:textId="77777777" w:rsidR="00922479" w:rsidRDefault="00922479" w:rsidP="00922479">
      <w:pPr>
        <w:jc w:val="both"/>
      </w:pPr>
      <w:r>
        <w:t>6) Wartości niematerialne i prawne nie podlegają ulepszeniu, co oznacza, że nie zwiększa się ich wartości początkowej.</w:t>
      </w:r>
    </w:p>
    <w:p w14:paraId="664E261F" w14:textId="77777777" w:rsidR="00922479" w:rsidRDefault="00922479" w:rsidP="00922479">
      <w:pPr>
        <w:jc w:val="both"/>
      </w:pPr>
      <w:r>
        <w:rPr>
          <w:b/>
          <w:bCs/>
          <w:sz w:val="28"/>
        </w:rPr>
        <w:t>3. Zbiory biblioteczne</w:t>
      </w:r>
    </w:p>
    <w:p w14:paraId="5F195065" w14:textId="77777777" w:rsidR="00922479" w:rsidRDefault="00922479" w:rsidP="00922479">
      <w:pPr>
        <w:jc w:val="both"/>
      </w:pPr>
      <w:r>
        <w:t xml:space="preserve">1) Zbiory biblioteczne wycenia się następująco: </w:t>
      </w:r>
    </w:p>
    <w:p w14:paraId="692E2A6D" w14:textId="77777777" w:rsidR="00922479" w:rsidRDefault="00922479" w:rsidP="00922479">
      <w:pPr>
        <w:jc w:val="both"/>
      </w:pPr>
      <w:r>
        <w:t xml:space="preserve">a. pochodzące z zakupu – według cen zakupu, </w:t>
      </w:r>
    </w:p>
    <w:p w14:paraId="2B1E7B7B" w14:textId="77777777" w:rsidR="00922479" w:rsidRDefault="00922479" w:rsidP="00922479">
      <w:pPr>
        <w:jc w:val="both"/>
      </w:pPr>
      <w:r>
        <w:t xml:space="preserve">b. pochodzące z darowizny – według wartości szacunkowej, </w:t>
      </w:r>
    </w:p>
    <w:p w14:paraId="4B73D608" w14:textId="77777777" w:rsidR="00922479" w:rsidRDefault="00922479" w:rsidP="00922479">
      <w:pPr>
        <w:jc w:val="both"/>
      </w:pPr>
      <w:r>
        <w:t xml:space="preserve">c. stanowiące niedobory/nadwyżki, ujawnione w trakcie inwentaryzacji – odpowiednio według posiadanych dokumentów, </w:t>
      </w:r>
    </w:p>
    <w:p w14:paraId="35E6BB29" w14:textId="77777777" w:rsidR="00922479" w:rsidRDefault="00922479" w:rsidP="00922479">
      <w:pPr>
        <w:jc w:val="both"/>
      </w:pPr>
      <w:r>
        <w:t xml:space="preserve">d. sprzedaż zbiorów bibliotecznych – według wartości w księgach rachunkowych. </w:t>
      </w:r>
    </w:p>
    <w:p w14:paraId="6FA6EDF5" w14:textId="77777777" w:rsidR="00922479" w:rsidRDefault="00922479" w:rsidP="00922479">
      <w:pPr>
        <w:jc w:val="both"/>
      </w:pPr>
      <w:r>
        <w:rPr>
          <w:b/>
          <w:bCs/>
          <w:sz w:val="28"/>
        </w:rPr>
        <w:t>4. Inwestycje</w:t>
      </w:r>
    </w:p>
    <w:p w14:paraId="7203B694" w14:textId="77777777" w:rsidR="00922479" w:rsidRDefault="00922479" w:rsidP="00922479">
      <w:pPr>
        <w:jc w:val="both"/>
      </w:pPr>
      <w:r>
        <w:t xml:space="preserve">1) Inwestycje (środki trwałe w budowie) – wycenia się według kosztów poniesionych w okresie ich budowy, montażu lub ulepszenia już istniejącego środka trwałego. Do środków trwałych w budowie zalicza się również koszty zakupu tzw. podstawowych środków trwałych wymagających montażu, jak również koszty nabycia tzw. pozostałych środków trwałych stanowiących pierwsze wyposażenie budowanych obiektów. Do kosztów wytworzenia podstawowych środków trwałych nie zalicza się kosztów ogólnego zarządu oraz kosztów poniesionych przed udzieleniem zamówień, związanych z realizowaną inwestycją, tj. kosztów przetargów, ogłoszeń i innych. </w:t>
      </w:r>
    </w:p>
    <w:p w14:paraId="13803F3C" w14:textId="77777777" w:rsidR="00922479" w:rsidRDefault="00922479" w:rsidP="00922479">
      <w:pPr>
        <w:jc w:val="both"/>
      </w:pPr>
      <w:r>
        <w:t xml:space="preserve">2) Wydatki poniesione na ulepszenie środka trwałego, w tym także wydatki na nabycie części składowych lub peryferyjnych, których cena nabycia przekracza w danym roku obrotowym 10 000 zł, podwyższają wartość początkową aktywów trwałych. </w:t>
      </w:r>
    </w:p>
    <w:p w14:paraId="3A0690D4" w14:textId="77777777" w:rsidR="00922479" w:rsidRDefault="00922479" w:rsidP="00922479">
      <w:pPr>
        <w:jc w:val="both"/>
      </w:pPr>
    </w:p>
    <w:p w14:paraId="28EED90D" w14:textId="77777777" w:rsidR="00922479" w:rsidRDefault="00922479" w:rsidP="00922479">
      <w:pPr>
        <w:jc w:val="both"/>
        <w:rPr>
          <w:b/>
          <w:bCs/>
          <w:sz w:val="28"/>
        </w:rPr>
      </w:pPr>
      <w:r>
        <w:rPr>
          <w:b/>
          <w:bCs/>
          <w:sz w:val="28"/>
        </w:rPr>
        <w:t>5. Należności</w:t>
      </w:r>
      <w:r>
        <w:rPr>
          <w:b/>
          <w:bCs/>
          <w:sz w:val="28"/>
        </w:rPr>
        <w:tab/>
      </w:r>
    </w:p>
    <w:p w14:paraId="6E099EDD" w14:textId="77777777" w:rsidR="00922479" w:rsidRDefault="00922479" w:rsidP="00922479">
      <w:pPr>
        <w:jc w:val="both"/>
      </w:pPr>
      <w:r>
        <w:t xml:space="preserve">1) Należności – wycenia się w  wartości nominalnej łącznie z VAT, a na dzień bilansowy oraz na koniec każdego kwartału – w wysokości wymaganej zapłaty, czyli łącznie z wymagalnymi odsetkami z zachowaniem zasady ostrożnej wyceny, czyli po </w:t>
      </w:r>
    </w:p>
    <w:p w14:paraId="022067A5" w14:textId="77777777" w:rsidR="00922479" w:rsidRDefault="00922479" w:rsidP="00922479">
      <w:pPr>
        <w:jc w:val="both"/>
      </w:pPr>
      <w:r>
        <w:t xml:space="preserve">pomniejszeniu o wartość ewentualnych odpisów aktualizujących dotyczących należności wątpliwych. </w:t>
      </w:r>
    </w:p>
    <w:p w14:paraId="3034D306" w14:textId="77777777" w:rsidR="00922479" w:rsidRDefault="00922479" w:rsidP="00922479">
      <w:pPr>
        <w:jc w:val="both"/>
      </w:pPr>
      <w:r>
        <w:lastRenderedPageBreak/>
        <w:t xml:space="preserve">2) Odpisy aktualizujące należności tworzone są na podstawie ustawy o rachunkowości, </w:t>
      </w:r>
    </w:p>
    <w:p w14:paraId="75905BDB" w14:textId="77777777" w:rsidR="00922479" w:rsidRDefault="00922479" w:rsidP="00922479">
      <w:pPr>
        <w:jc w:val="both"/>
      </w:pPr>
      <w:r>
        <w:t xml:space="preserve">3) Wartość należności aktualizuje się uwzględniając stopień prawdopodobieństwa ich zapłaty poprzez dokonanie odpisu aktualizującego w odniesieniu do: </w:t>
      </w:r>
    </w:p>
    <w:p w14:paraId="3E20C6C3" w14:textId="77777777" w:rsidR="00922479" w:rsidRDefault="00922479" w:rsidP="00922479">
      <w:pPr>
        <w:jc w:val="both"/>
      </w:pPr>
      <w:r>
        <w:t xml:space="preserve">a. należności od dłużników postawionych w stan likwidacji lub stan upadłości – do wysokości należności nie objętej gwarancją lub innym zabezpieczeniem należności, </w:t>
      </w:r>
    </w:p>
    <w:p w14:paraId="0A75F764" w14:textId="77777777" w:rsidR="00922479" w:rsidRDefault="00922479" w:rsidP="00922479">
      <w:pPr>
        <w:jc w:val="both"/>
      </w:pPr>
      <w:r>
        <w:t xml:space="preserve">b. należności od dłużników w przypadku oddalenia wniosku o ogłoszenie upadłości, jeżeli majątek dłużnika nie wystarcza na zaspokojenie kosztów postępowania upadłościowego w pełnej wysokości należności, </w:t>
      </w:r>
    </w:p>
    <w:p w14:paraId="6AA074EB" w14:textId="77777777" w:rsidR="00922479" w:rsidRDefault="00922479" w:rsidP="00922479">
      <w:pPr>
        <w:jc w:val="both"/>
      </w:pPr>
      <w:r>
        <w:t xml:space="preserve">c. należności kwestionowanych przez dłużników oraz tych, z zapłatą których dłużnik zalega, a według oceny sytuacji majątkowej i finansowej dłużnika spłata należności w umownej kwocie nie jest prawdopodobna – do wysokości kwoty nie pokrytej gwarancją lub innym zabezpieczeniem należności, </w:t>
      </w:r>
    </w:p>
    <w:p w14:paraId="28B2410D" w14:textId="77777777" w:rsidR="00922479" w:rsidRDefault="00922479" w:rsidP="00922479">
      <w:pPr>
        <w:jc w:val="both"/>
      </w:pPr>
      <w:r>
        <w:t xml:space="preserve">d. należności stanowiących równowartość kwot podwyższających należności (np. odsetki, kary, koszt sądowe), w stosunku do których to należności głównych dokonano uprzednio odpisu aktualizującego – w wysokości tych kwot do czasu ich otrzymania lub odpisania, </w:t>
      </w:r>
    </w:p>
    <w:p w14:paraId="597655DB" w14:textId="77777777" w:rsidR="00922479" w:rsidRDefault="00922479" w:rsidP="00922479">
      <w:pPr>
        <w:jc w:val="both"/>
      </w:pPr>
      <w:r>
        <w:t xml:space="preserve">e. należności przeterminowanych lub nieprzeterminowanych o znacznym stopniu prawdopodobieństwa nieściągalności, w przypadkach uzasadnionych rodzajem prowadzonej działalności lub strukturą odbiorców – w wysokości wiarygodnie oszacowanej kwoty odpisu. </w:t>
      </w:r>
    </w:p>
    <w:p w14:paraId="2BC88D00" w14:textId="77777777" w:rsidR="00922479" w:rsidRDefault="00922479" w:rsidP="00922479">
      <w:pPr>
        <w:jc w:val="both"/>
      </w:pPr>
      <w:bookmarkStart w:id="0" w:name="_Hlk76372931"/>
      <w:r>
        <w:t>W przypadku braku informacji o sytuacji finansowej i majątkowej dłużnika wysokość odpisu aktualizującego ustala się poprzez zakwalifikowanie należności wymagalnej do przedziału czasowego zalegania z płatnością. Przedziałom czasowym okresów zalegania z płatnością przypisane są stawki procentowe odpisów aktualizujących wycenę należności według podanego niżej algorytmu. Podział na okresy zalegania z płatnością na dzień 31 grudzień dla należności i przypisane im wartości odpisów aktualizujących są następujące:</w:t>
      </w:r>
    </w:p>
    <w:p w14:paraId="47D5F5B1" w14:textId="77777777" w:rsidR="00922479" w:rsidRDefault="00922479" w:rsidP="00922479">
      <w:pPr>
        <w:jc w:val="both"/>
      </w:pPr>
      <w:r>
        <w:t>- do 1 miesiąca – bez odpisu aktualizującego,</w:t>
      </w:r>
    </w:p>
    <w:p w14:paraId="763F6615" w14:textId="77777777" w:rsidR="00922479" w:rsidRDefault="00922479" w:rsidP="00922479">
      <w:pPr>
        <w:jc w:val="both"/>
      </w:pPr>
      <w:r>
        <w:t>- powyżej 1 miesiąca do 3 miesięcy – odpis aktualizujący w wysokości 30% należności,</w:t>
      </w:r>
    </w:p>
    <w:p w14:paraId="793C2B36" w14:textId="77777777" w:rsidR="00922479" w:rsidRDefault="00922479" w:rsidP="00922479">
      <w:pPr>
        <w:jc w:val="both"/>
      </w:pPr>
      <w:r>
        <w:t>- powyżej 3 miesięcy do 6 miesięcy – odpis aktualizujący w wysokości 50% należności,</w:t>
      </w:r>
    </w:p>
    <w:p w14:paraId="1452B2ED" w14:textId="77777777" w:rsidR="00922479" w:rsidRDefault="00922479" w:rsidP="00922479">
      <w:pPr>
        <w:jc w:val="both"/>
      </w:pPr>
      <w:r>
        <w:t>- powyżej 6 miesięcy do roku – odpis aktualizujący w wysokości 75% należności,</w:t>
      </w:r>
    </w:p>
    <w:p w14:paraId="43A6EEC3" w14:textId="77777777" w:rsidR="00922479" w:rsidRDefault="00922479" w:rsidP="00922479">
      <w:pPr>
        <w:jc w:val="both"/>
      </w:pPr>
      <w:r>
        <w:t>- powyżej roku – odpis aktualizujący w wysokości 100 % należności.</w:t>
      </w:r>
    </w:p>
    <w:p w14:paraId="76227F4F" w14:textId="77777777" w:rsidR="00922479" w:rsidRDefault="00922479" w:rsidP="00922479">
      <w:pPr>
        <w:jc w:val="both"/>
      </w:pPr>
      <w:r>
        <w:t>Należności spłacone po dacie bilansu, a przed terminem ustalenia odpisów aktualizujących, nie podlegają aktualizacji wyceny.</w:t>
      </w:r>
    </w:p>
    <w:p w14:paraId="247AFD0D" w14:textId="77777777" w:rsidR="00922479" w:rsidRDefault="00922479" w:rsidP="00922479">
      <w:pPr>
        <w:jc w:val="both"/>
      </w:pPr>
      <w:r>
        <w:t>Wycenę należy zakończyć do dnia 28 lutego roku następnego.</w:t>
      </w:r>
    </w:p>
    <w:bookmarkEnd w:id="0"/>
    <w:p w14:paraId="1D4A9F3C" w14:textId="77777777" w:rsidR="00922479" w:rsidRDefault="00922479" w:rsidP="00922479">
      <w:pPr>
        <w:jc w:val="both"/>
      </w:pPr>
      <w:r>
        <w:t xml:space="preserve">4) Odpisy aktualizujące wartość należności tworzy się nie później niż na ostatni dzień roku obrotowego. </w:t>
      </w:r>
    </w:p>
    <w:p w14:paraId="52CB8D86" w14:textId="77777777" w:rsidR="00922479" w:rsidRDefault="00922479" w:rsidP="00922479">
      <w:pPr>
        <w:jc w:val="both"/>
      </w:pPr>
      <w:r>
        <w:t xml:space="preserve">5) Odsetki od należności, w tym również te, do których stosuje się przepisy dotyczące zobowiązań podatkowych, ujmuje się w księgach rachunkowych w momencie ich zapłaty, lecz nie później niż pod datą ostatniego dnia kwartału, w wysokości odsetek należnych na koniec tego kwartału. </w:t>
      </w:r>
    </w:p>
    <w:p w14:paraId="66012784" w14:textId="77777777" w:rsidR="00922479" w:rsidRDefault="00922479" w:rsidP="00922479">
      <w:pPr>
        <w:jc w:val="both"/>
        <w:rPr>
          <w:b/>
          <w:bCs/>
          <w:sz w:val="28"/>
        </w:rPr>
      </w:pPr>
      <w:r>
        <w:rPr>
          <w:b/>
          <w:bCs/>
          <w:sz w:val="28"/>
        </w:rPr>
        <w:t xml:space="preserve">6. Środki pieniężne </w:t>
      </w:r>
    </w:p>
    <w:p w14:paraId="5555EAFD" w14:textId="77777777" w:rsidR="00922479" w:rsidRDefault="00922479" w:rsidP="00922479">
      <w:pPr>
        <w:jc w:val="both"/>
      </w:pPr>
      <w:r>
        <w:t xml:space="preserve">1) Środki pieniężne na rachunkach bankowych wycenia się według wartości nominalnej. Wartość tych środków na rachunkach bankowych obejmuje również odsetki dopisane przez bank. </w:t>
      </w:r>
    </w:p>
    <w:p w14:paraId="5C24C54C" w14:textId="77777777" w:rsidR="00922479" w:rsidRDefault="00922479" w:rsidP="00922479">
      <w:pPr>
        <w:jc w:val="both"/>
      </w:pPr>
      <w:r>
        <w:rPr>
          <w:b/>
          <w:bCs/>
          <w:sz w:val="28"/>
        </w:rPr>
        <w:t>7. Zobowiązania</w:t>
      </w:r>
    </w:p>
    <w:p w14:paraId="09B1E934" w14:textId="77777777" w:rsidR="00922479" w:rsidRDefault="00922479" w:rsidP="00922479">
      <w:pPr>
        <w:jc w:val="both"/>
      </w:pPr>
      <w:r>
        <w:t xml:space="preserve">1) Zobowiązania – wycenia się w wartości nominalnej, łącznie z VAT, a na dzień bilansowy oraz na koniec każdego kwartału – w wysokości wymaganej zapłaty, tzn. łącznie z wymagalnymi odsetkami. </w:t>
      </w:r>
    </w:p>
    <w:p w14:paraId="094C1549" w14:textId="77777777" w:rsidR="00922479" w:rsidRDefault="00922479" w:rsidP="00922479">
      <w:pPr>
        <w:jc w:val="both"/>
      </w:pPr>
      <w:r>
        <w:t xml:space="preserve">2) Odsetki od zobowiązań wymagalnych, w tym także tych, do których stosuje się przepisy dotyczące zobowiązań podatkowych, ujmuje się w księgach rachunkowych w momencie ich zapłaty, lecz nie później niż pod datą ostatniego dnia kwartału, w wysokości odsetek należnych na koniec tego kwartału. </w:t>
      </w:r>
    </w:p>
    <w:p w14:paraId="46D93722" w14:textId="77777777" w:rsidR="00922479" w:rsidRDefault="00922479" w:rsidP="00922479">
      <w:pPr>
        <w:jc w:val="both"/>
      </w:pPr>
      <w:r>
        <w:lastRenderedPageBreak/>
        <w:t xml:space="preserve">3) Odpisane, przedawnione i umorzone zobowiązania wycenia się w kwocie wymagającej zapłaty i odnosi w pozostałe przychody operacyjne. </w:t>
      </w:r>
    </w:p>
    <w:p w14:paraId="1624F43D" w14:textId="77777777" w:rsidR="00922479" w:rsidRDefault="00922479" w:rsidP="00922479">
      <w:pPr>
        <w:jc w:val="both"/>
      </w:pPr>
      <w:r>
        <w:rPr>
          <w:b/>
          <w:bCs/>
          <w:sz w:val="28"/>
        </w:rPr>
        <w:t>8. Pozostałe</w:t>
      </w:r>
    </w:p>
    <w:p w14:paraId="22BA7651" w14:textId="77777777" w:rsidR="00922479" w:rsidRDefault="00922479" w:rsidP="00922479">
      <w:pPr>
        <w:jc w:val="both"/>
      </w:pPr>
      <w:r>
        <w:t xml:space="preserve">1) Zaangażowanie wydatków to prawne zaangażowanie przyjmowane do ksiąg rachunkowych w wielkości wynikającej z podpisanych umów, decyzji i innych postanowień, których źródłem finansowania będą wydatki budżetowe, zabezpieczone w planie finansowym jednostki. </w:t>
      </w:r>
    </w:p>
    <w:p w14:paraId="6659D711" w14:textId="77777777" w:rsidR="00922479" w:rsidRDefault="00922479" w:rsidP="00922479">
      <w:pPr>
        <w:jc w:val="both"/>
      </w:pPr>
      <w:r>
        <w:t xml:space="preserve">2) Nadwyżki/niedobory inwentaryzacyjne składników majątkowych należy powiązać z zapisami ksiąg rachunkowych, a ustalone różnice między stanem wykazanym w księgach rachunkowych a ich stanem rzeczowym należy rozliczyć w księgach tego roku obrotowego, na który przypada termin inwentaryzacji (zgodnie z zasadami wyceny dla danej grupy pozycji finansowych) oraz ująć je w pozostałych przychodach/kosztach operacyjnych, lub obciążyć osobę materialnie odpowiedzialną na podstawie decyzji kierownika jednostki, podjętej w oparciu o wniosek przewodniczącego komisji inwentaryzacyjnej. </w:t>
      </w:r>
    </w:p>
    <w:p w14:paraId="1F9C989F" w14:textId="77777777" w:rsidR="00922479" w:rsidRDefault="00922479" w:rsidP="00922479">
      <w:pPr>
        <w:jc w:val="both"/>
      </w:pPr>
      <w:r>
        <w:t xml:space="preserve">3) Otrzymane darowizny w postaci rzeczowych składników aktywów obrotowych wycenia się w kwocie nie wyższej od ich cen rynkowych w momencie otrzymania. </w:t>
      </w:r>
    </w:p>
    <w:p w14:paraId="5597BF63" w14:textId="77777777" w:rsidR="00922479" w:rsidRDefault="00922479" w:rsidP="00922479">
      <w:pPr>
        <w:jc w:val="both"/>
      </w:pPr>
      <w:r>
        <w:t xml:space="preserve">4) Otrzymane odszkodowania, grzywny i kary wycenia się w kwocie wymaganej zapłaty (według otrzymanych lub naliczonych kwot z podanych tytułów), pod warunkiem, że są niewątpliwe. </w:t>
      </w:r>
    </w:p>
    <w:p w14:paraId="39961893" w14:textId="77777777" w:rsidR="00922479" w:rsidRDefault="00922479" w:rsidP="00922479">
      <w:pPr>
        <w:jc w:val="both"/>
      </w:pPr>
      <w:r>
        <w:t xml:space="preserve">5) Fundusze własne i specjalne oraz pozostałe, nie wymienione wyżej aktywa i pasywa, wycenia się w wartości nominalnej. </w:t>
      </w:r>
    </w:p>
    <w:p w14:paraId="4E39908D" w14:textId="77777777" w:rsidR="00922479" w:rsidRDefault="00922479" w:rsidP="00922479">
      <w:pPr>
        <w:jc w:val="both"/>
      </w:pPr>
      <w:r>
        <w:t xml:space="preserve">6) Wartości poszczególnych składników aktywów i pasywów, przychodów i kosztów ustala się oddzielnie i nie można ich ze sobą kompensować. </w:t>
      </w:r>
    </w:p>
    <w:p w14:paraId="116B4033" w14:textId="77777777" w:rsidR="00922479" w:rsidRDefault="00922479" w:rsidP="00922479">
      <w:pPr>
        <w:jc w:val="both"/>
      </w:pPr>
      <w:r>
        <w:t xml:space="preserve">7) Na dzień bilansowy składniki aktywów i pasywów wyrażone w walutach obcych wycenia się po obowiązującym na ten dzień średnim kursie NBP ustalonym dla danej waluty. </w:t>
      </w:r>
    </w:p>
    <w:p w14:paraId="5A8AA93C" w14:textId="77777777" w:rsidR="00922479" w:rsidRDefault="00922479" w:rsidP="00922479">
      <w:pPr>
        <w:jc w:val="both"/>
      </w:pPr>
      <w:r>
        <w:t xml:space="preserve">8) Należności i zobowiązania oraz inne składniki aktywów i pasywów wyrażone w walutach obcych wycenia się nie później niż na koniec kwartału, według zasad obowiązujących na dzień bilansowy. </w:t>
      </w:r>
    </w:p>
    <w:p w14:paraId="148B524B" w14:textId="77777777" w:rsidR="00922479" w:rsidRDefault="00922479" w:rsidP="00922479">
      <w:pPr>
        <w:jc w:val="both"/>
      </w:pPr>
    </w:p>
    <w:p w14:paraId="3FE0C583" w14:textId="77777777" w:rsidR="00922479" w:rsidRDefault="00922479" w:rsidP="00922479">
      <w:pPr>
        <w:jc w:val="both"/>
      </w:pPr>
      <w:r>
        <w:rPr>
          <w:b/>
          <w:bCs/>
          <w:sz w:val="28"/>
        </w:rPr>
        <w:t xml:space="preserve">II. Sposób ustalania wyniku finansowego </w:t>
      </w:r>
    </w:p>
    <w:p w14:paraId="2D060A42" w14:textId="77777777" w:rsidR="00922479" w:rsidRDefault="00922479" w:rsidP="00922479">
      <w:pPr>
        <w:jc w:val="both"/>
      </w:pPr>
      <w:r>
        <w:t xml:space="preserve">1. Wynik finansowy jednostki ustalany jest zgodnie z wariantem porównawczym rachunku zysków i strat na koncie 860 „Wynik finansowy”. </w:t>
      </w:r>
    </w:p>
    <w:p w14:paraId="5BC44D62" w14:textId="77777777" w:rsidR="00922479" w:rsidRDefault="00922479" w:rsidP="00922479">
      <w:pPr>
        <w:jc w:val="both"/>
      </w:pPr>
      <w:r>
        <w:t xml:space="preserve">2. Ustalenie wyniku finansowego następuje poprzez przeksięgowanie w końcu roku obrotowego: </w:t>
      </w:r>
    </w:p>
    <w:p w14:paraId="14D9866A" w14:textId="77777777" w:rsidR="00922479" w:rsidRDefault="00922479" w:rsidP="00922479">
      <w:pPr>
        <w:jc w:val="both"/>
      </w:pPr>
      <w:r>
        <w:t xml:space="preserve">Na stronę WN konta 860 „Wynik finansowy”: </w:t>
      </w:r>
    </w:p>
    <w:p w14:paraId="780653DE" w14:textId="77777777" w:rsidR="00922479" w:rsidRDefault="00922479" w:rsidP="00922479">
      <w:pPr>
        <w:jc w:val="both"/>
      </w:pPr>
      <w:r>
        <w:t xml:space="preserve">1) sumy poniesionych kosztów operacyjnych – w korespondencji z grupą kont zespołu 4, </w:t>
      </w:r>
    </w:p>
    <w:p w14:paraId="25CC50CE" w14:textId="77777777" w:rsidR="00922479" w:rsidRDefault="00922479" w:rsidP="00922479">
      <w:pPr>
        <w:jc w:val="both"/>
      </w:pPr>
      <w:r>
        <w:t xml:space="preserve">2) sumy poniesionych kosztów amortyzacji – w korespondencji z kontem 400 „Amortyzacja”, </w:t>
      </w:r>
    </w:p>
    <w:p w14:paraId="2A44AAB5" w14:textId="77777777" w:rsidR="00922479" w:rsidRDefault="00922479" w:rsidP="00922479">
      <w:pPr>
        <w:jc w:val="both"/>
      </w:pPr>
      <w:r>
        <w:t xml:space="preserve">3) sumy poniesionych kosztów finansowych – w korespondencji z kontem 751 „Koszty finansowe”, </w:t>
      </w:r>
    </w:p>
    <w:p w14:paraId="27559A40" w14:textId="77777777" w:rsidR="00922479" w:rsidRDefault="00922479" w:rsidP="00922479">
      <w:pPr>
        <w:jc w:val="both"/>
      </w:pPr>
      <w:r>
        <w:t xml:space="preserve">4) sumy pozostałych kosztów operacyjnych – w korespondencji z kontem 761 „Pozostałe koszty operacyjne”, </w:t>
      </w:r>
    </w:p>
    <w:p w14:paraId="1A0B6171" w14:textId="77777777" w:rsidR="00922479" w:rsidRDefault="00922479" w:rsidP="00922479">
      <w:pPr>
        <w:jc w:val="both"/>
      </w:pPr>
      <w:r>
        <w:t xml:space="preserve">Na stronę MA konta 860 „Wynik finansowy”: </w:t>
      </w:r>
    </w:p>
    <w:p w14:paraId="41A5FDDF" w14:textId="77777777" w:rsidR="00922479" w:rsidRDefault="00922479" w:rsidP="00922479">
      <w:pPr>
        <w:jc w:val="both"/>
      </w:pPr>
      <w:r>
        <w:t xml:space="preserve">1) sumy uzyskanych przychodów – w korespondencji z poszczególnymi kontami zespołu 7, tj. 700 „Sprzedaż towarów i usług”, 720 „Przychody z tytułu dochodów budżetowych”, 750 „Przychody finansowe”; 760 „Pozostałe przychody operacyjne”, </w:t>
      </w:r>
    </w:p>
    <w:p w14:paraId="17A5862E" w14:textId="77777777" w:rsidR="0032616D" w:rsidRDefault="0032616D"/>
    <w:sectPr w:rsidR="00326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79"/>
    <w:rsid w:val="0032616D"/>
    <w:rsid w:val="00922479"/>
    <w:rsid w:val="00EB6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A918"/>
  <w15:chartTrackingRefBased/>
  <w15:docId w15:val="{0CE51C8D-8624-4255-AABF-FBC28BD4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247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13672</Characters>
  <Application>Microsoft Office Word</Application>
  <DocSecurity>0</DocSecurity>
  <Lines>113</Lines>
  <Paragraphs>31</Paragraphs>
  <ScaleCrop>false</ScaleCrop>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Karina Kielpińska</cp:lastModifiedBy>
  <cp:revision>2</cp:revision>
  <cp:lastPrinted>2021-07-15T06:33:00Z</cp:lastPrinted>
  <dcterms:created xsi:type="dcterms:W3CDTF">2021-07-15T06:29:00Z</dcterms:created>
  <dcterms:modified xsi:type="dcterms:W3CDTF">2021-07-15T06:33:00Z</dcterms:modified>
</cp:coreProperties>
</file>