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4AD8" w14:textId="77777777" w:rsidR="00824C53" w:rsidRDefault="00770FB4" w:rsidP="00DE2672">
      <w:pPr>
        <w:spacing w:after="0" w:line="240" w:lineRule="auto"/>
        <w:ind w:left="5664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Załącznik Nr 1 do Zarządzenia </w:t>
      </w:r>
      <w:r>
        <w:rPr>
          <w:rFonts w:ascii="Times New Roman" w:hAnsi="Times New Roman" w:cs="Times New Roman"/>
          <w:lang w:eastAsia="pl-PL"/>
        </w:rPr>
        <w:br/>
        <w:t xml:space="preserve">Nr  18/2021 Dyrektora PZEA </w:t>
      </w:r>
      <w:r>
        <w:rPr>
          <w:rFonts w:ascii="Times New Roman" w:hAnsi="Times New Roman" w:cs="Times New Roman"/>
          <w:lang w:eastAsia="pl-PL"/>
        </w:rPr>
        <w:br/>
        <w:t>w Świeciu z dnia 26 sierpnia 2021 r.</w:t>
      </w:r>
    </w:p>
    <w:p w14:paraId="7566045A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5C1E043" w14:textId="77777777" w:rsidR="00824C53" w:rsidRDefault="00824C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C55603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Instrukcja postępowania na wypadek sytuacji podejrzenia popełnienia przestępstwa prania pieniędzy lub finansowania terroryzmu </w:t>
      </w:r>
      <w:r>
        <w:rPr>
          <w:rFonts w:ascii="Times New Roman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wykonywania obowiązków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zakresie przeciwdziałania praniu pieniędzy oraz finansowaniu terroryzmu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stowarzyszenia i fundacje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2818B9B" w14:textId="77777777" w:rsidR="00824C53" w:rsidRDefault="00824C5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D57CF8" w14:textId="77777777" w:rsidR="00824C53" w:rsidRDefault="00770FB4">
      <w:pPr>
        <w:pBdr>
          <w:right w:val="none" w:sz="4" w:space="1" w:color="000000"/>
        </w:pBd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Instrukcję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stosuje się w przypadku podejrzenia popełnienia przestępstwa, o którym mowa w art. 165a i art. 299 ustawy z dnia 6 czerwca 1997 r. Kodeks karny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(Dz. U. z 2020 r.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poz. 1444 z późn.zm.) zwanym dalej „przestępstwem”.</w:t>
      </w:r>
    </w:p>
    <w:p w14:paraId="1F2810C3" w14:textId="77777777" w:rsidR="00824C53" w:rsidRDefault="00824C53">
      <w:pPr>
        <w:pBdr>
          <w:right w:val="none" w:sz="4" w:space="1" w:color="000000"/>
        </w:pBd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17CB13" w14:textId="77777777" w:rsidR="00824C53" w:rsidRDefault="00770FB4">
      <w:pPr>
        <w:pBdr>
          <w:right w:val="none" w:sz="4" w:space="1" w:color="000000"/>
        </w:pBd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Użyte w Instrukcji określenia oznaczają:</w:t>
      </w:r>
    </w:p>
    <w:p w14:paraId="2ED6879F" w14:textId="77777777" w:rsidR="00824C53" w:rsidRDefault="00770FB4">
      <w:pPr>
        <w:pBdr>
          <w:right w:val="none" w:sz="4" w:space="1" w:color="000000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PZEA – Powiatowy Zespół Ekonomiczno-Administracyjny w Świeciu,</w:t>
      </w:r>
    </w:p>
    <w:p w14:paraId="771DB1EE" w14:textId="77777777" w:rsidR="00824C53" w:rsidRDefault="00770FB4">
      <w:pPr>
        <w:pBdr>
          <w:right w:val="none" w:sz="4" w:space="1" w:color="000000"/>
        </w:pBd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GIIF - Generalny Inspektor Informacji Finansowej;</w:t>
      </w:r>
    </w:p>
    <w:p w14:paraId="493FE920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Koordynator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Audytor wewnętrzny wyznaczony przez Starostę Świeckiego do pełnienia funkcji Koordynatora ds. współpracy z GIIF oraz sprawujący kontrolę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wykonywania obowiązków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przeciwdziałania praniu pieniędzy oraz finansowaniu terroryzmu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i fundacje;   </w:t>
      </w:r>
    </w:p>
    <w:p w14:paraId="33DF5F98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transakcji - rozumie się przez to czynność prawną lub faktyczną, na podstawie, której dokonuje się przeniesienia własności lub posiadania wartości majątkowych, lub czynność prawną lub faktyczną dokonywaną w celu przeniesienia własności lub posiadania wartości majątkowych;</w:t>
      </w:r>
    </w:p>
    <w:p w14:paraId="1B63246F" w14:textId="77777777" w:rsidR="00824C53" w:rsidRDefault="00824C53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5798479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Pracownicy PZEA w trakcie wykonywania obowiązków służbowych zobowiązani są do zwracania szczególnej uwagi na:</w:t>
      </w:r>
    </w:p>
    <w:p w14:paraId="61DC011A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nietypowe transakcje związane z nabyciem majątku Powiatu;</w:t>
      </w:r>
    </w:p>
    <w:p w14:paraId="502338E8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umowy i transakcje związane z wykonywaniem przez inne podmioty zadań publicznych jednostki samorządu terytorialnego, realizowane w warunkach odbiegających od istniejących standardów;</w:t>
      </w:r>
    </w:p>
    <w:p w14:paraId="724AFCC9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nietypowe zachowania i czynności podejmowane przez uczestników postępowania o udzielenie zamówienia publicznego, polegające m.in. na oferowaniu przez nich warunków wykonania zamówienia rażąco odbiegających od oferowanych przez innych oferentów;</w:t>
      </w:r>
    </w:p>
    <w:p w14:paraId="41D0A96C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przypadki dokonywania nadpłat lub wpłat nienależnych jednostce środków finansowych i ewentualnego ich wycofywania;</w:t>
      </w:r>
    </w:p>
    <w:p w14:paraId="7D007E8E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dokonywanie wpłat znacznych kwot gotówką;</w:t>
      </w:r>
    </w:p>
    <w:p w14:paraId="17040420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dokonywanie wpłat należności w ratach (kilkakrotnie), w tym samym dniu.</w:t>
      </w:r>
    </w:p>
    <w:p w14:paraId="101F00E4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Pracownicy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PZEA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 tytułu powierzonych im obowiązków służbowych w zakresie dokonywanych transakcji, zobowiązani są do:</w:t>
      </w:r>
    </w:p>
    <w:p w14:paraId="1071E653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1) dokonywania analizy i oceny realizowanych transakcji, w których występują symptomy wskazujące na możliwość wprowadzania do obrotu finansowego wartości majątkowych pochodzących z nielegalnych lub nieujawnionych źródeł;</w:t>
      </w:r>
    </w:p>
    <w:p w14:paraId="7C9DBA2B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2) sporządzania potwierdzonych kopii dokumentów dotyczących transakcji, co do których zachodzi podejrzenie, że mogą one mieć związek z popełnieniem przestępstw, o których mowa w art. 165a lub art. 299 Kodeksu karnego;</w:t>
      </w:r>
    </w:p>
    <w:p w14:paraId="49FBF06B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3) zbierania dostępnych informacji o osobach fizycznych, osobach prawnych lub jednostkach organizacyjnych nieposiadających osobowości prawnej przeprowadzających transakcje;</w:t>
      </w:r>
    </w:p>
    <w:p w14:paraId="614308D1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4) dokonywania opisu transakcji podejrzanych wraz z uzasadnieniem zaistnienia konieczności powiadomienia o tym fakcie GIIF.</w:t>
      </w:r>
    </w:p>
    <w:p w14:paraId="63B632DC" w14:textId="77777777" w:rsidR="00824C53" w:rsidRDefault="00824C53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FCA0234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4. 1.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Pracownik PZEA </w:t>
      </w:r>
      <w:bookmarkStart w:id="0" w:name="_Hlk81908155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powzięcia podejrzenia o popełnieniu przestępstwa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wskazanego w § 1, niezwłocznie powiadamia o tym fakcie Dyrektora PZEA.</w:t>
      </w:r>
    </w:p>
    <w:p w14:paraId="63C36E63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Powiadomienie, o którym mowa w ust.1 wymaga formy pisemnej, w formie notatki służbowej. Wzór notatki stanowi Załącznik nr 1 do Instrukcji.</w:t>
      </w:r>
    </w:p>
    <w:p w14:paraId="5B6EC293" w14:textId="77777777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Notatka, o której mowa wyżej, powinna zawierać w szczególności:</w:t>
      </w:r>
    </w:p>
    <w:p w14:paraId="432B6FD9" w14:textId="77777777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opis ujawnionych okoliczności podejrzenia popełnienia przestępstwa, </w:t>
      </w:r>
    </w:p>
    <w:p w14:paraId="746EA7A1" w14:textId="77777777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dane osób fizycznych, osób prawnych lub jednostek organizacyjnych nieposiadających osobowości prawnej, pozostających w związku z okolicznościami mogącymi wskazywać na podejrzenie popełnienia przestępstwa prania pieniędzy lub finansowania terroryzmu, </w:t>
      </w:r>
    </w:p>
    <w:p w14:paraId="5421B67C" w14:textId="77777777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uzasadnienie przekazania powiadomienia.</w:t>
      </w:r>
    </w:p>
    <w:p w14:paraId="2C629B93" w14:textId="77777777" w:rsidR="00824C53" w:rsidRDefault="00824C53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F718CA" w14:textId="77777777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5. 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PZEA przekazuje otrzymaną od pracownika notatkę służbową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dokumentami do Koordynatora.  </w:t>
      </w:r>
    </w:p>
    <w:p w14:paraId="6B7ED4AC" w14:textId="194809AD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Kopia notatki wraz z załącznikami jest ewidencjonowana w prowadzonym przez Głównego Księgowego rejestrze, którego wzór stanowi załącznik nr 2 do niniejszej instrukcji. </w:t>
      </w:r>
    </w:p>
    <w:p w14:paraId="7BA7E1A6" w14:textId="72889929" w:rsidR="00DE2672" w:rsidRDefault="00DE2672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689D79" w14:textId="316E143C" w:rsidR="00DE2672" w:rsidRDefault="00DE2672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AFD37" w14:textId="03E5A05D" w:rsidR="00DE2672" w:rsidRDefault="00DE2672" w:rsidP="00DE2672">
      <w:pPr>
        <w:spacing w:after="0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PZEA w Świeciu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/-/ Bożena Gaca – Zielińska</w:t>
      </w:r>
    </w:p>
    <w:p w14:paraId="64CA60B2" w14:textId="1B45CC1B" w:rsidR="00DE2672" w:rsidRDefault="00DE2672" w:rsidP="00DE2672">
      <w:pPr>
        <w:spacing w:after="0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3E3C0" w14:textId="13352295" w:rsidR="00DE2672" w:rsidRDefault="00DE2672" w:rsidP="00DE2672">
      <w:pPr>
        <w:spacing w:after="0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C5BD5" w14:textId="77777777" w:rsidR="00DE2672" w:rsidRDefault="00DE2672" w:rsidP="00DE2672">
      <w:pPr>
        <w:spacing w:after="0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1BBC6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7D8D58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A450E5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C038A1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977B8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291A8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A9C45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E9CC6B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41E67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1F4715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6DF85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9EAEE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65872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BD8CA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8B340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14715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30F09B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B6471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91FE4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AAE130" w14:textId="77777777" w:rsidR="00824C53" w:rsidRDefault="00824C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3C510" w14:textId="15ABFBE3" w:rsidR="00DE2672" w:rsidRPr="00DE2672" w:rsidRDefault="00770FB4" w:rsidP="00DE2672">
      <w:pPr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do Instrukcji  </w:t>
      </w:r>
    </w:p>
    <w:p w14:paraId="337F240C" w14:textId="77777777" w:rsidR="00824C53" w:rsidRDefault="00824C53">
      <w:pPr>
        <w:spacing w:after="0" w:line="240" w:lineRule="auto"/>
        <w:ind w:left="96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F96ACCA" w14:textId="77777777" w:rsidR="00824C53" w:rsidRDefault="00770F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Świecie, dnia…………… </w:t>
      </w:r>
    </w:p>
    <w:p w14:paraId="426F7F59" w14:textId="77777777" w:rsidR="00824C53" w:rsidRDefault="00824C53">
      <w:pPr>
        <w:spacing w:after="0" w:line="240" w:lineRule="auto"/>
        <w:ind w:left="96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A755B7D" w14:textId="77777777" w:rsidR="00824C53" w:rsidRDefault="00770FB4">
      <w:pPr>
        <w:spacing w:after="108" w:line="249" w:lineRule="auto"/>
        <w:ind w:left="9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Notatka służbowa</w:t>
      </w:r>
    </w:p>
    <w:p w14:paraId="1343A24E" w14:textId="77777777" w:rsidR="00824C53" w:rsidRDefault="00770FB4">
      <w:pPr>
        <w:spacing w:after="0" w:line="264" w:lineRule="auto"/>
        <w:ind w:left="98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sporządzona w przypadku powzięcia podejrzenia o popełnieniu przestępstwa prania pieniędzy / finansowania terroryzmu</w:t>
      </w:r>
    </w:p>
    <w:p w14:paraId="24B64049" w14:textId="77777777" w:rsidR="00824C53" w:rsidRDefault="00770FB4">
      <w:pPr>
        <w:spacing w:after="108" w:line="249" w:lineRule="auto"/>
        <w:ind w:left="9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14:paraId="7ECD01F7" w14:textId="77777777" w:rsidR="00824C53" w:rsidRDefault="00770FB4">
      <w:pPr>
        <w:spacing w:after="0" w:line="252" w:lineRule="auto"/>
        <w:ind w:left="9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 podstawie art. 83 ust. 1 ustawy z dnia 1 marca 2018 r. o przeciwdziałaniu praniu pieniędzy oraz finansowaniu terroryzmu (</w:t>
      </w:r>
      <w:r>
        <w:rPr>
          <w:rFonts w:ascii="Times New Roman" w:hAnsi="Times New Roman" w:cs="Times New Roman"/>
          <w:sz w:val="24"/>
          <w:szCs w:val="24"/>
        </w:rPr>
        <w:t>Dz. U. z 2020 r.  poz. 971 z późn. zm.)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powiadamiam,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że w  trakcie  wykonywania obowiązków służbowych  dotyczących  </w:t>
      </w:r>
    </w:p>
    <w:p w14:paraId="19D14B95" w14:textId="77777777" w:rsidR="00824C53" w:rsidRDefault="00770FB4">
      <w:pPr>
        <w:spacing w:after="0" w:line="252" w:lineRule="auto"/>
        <w:ind w:left="9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………………………………………………………………………………………………………………………………..……………..................................................................................</w:t>
      </w:r>
    </w:p>
    <w:p w14:paraId="0D4D4782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*</w:t>
      </w:r>
      <w:r>
        <w:rPr>
          <w:rStyle w:val="Odwoanieprzypisudolnego"/>
          <w:rFonts w:ascii="Times New Roman" w:hAnsi="Times New Roman" w:cs="Times New Roman"/>
          <w:sz w:val="24"/>
          <w:szCs w:val="24"/>
          <w:lang w:eastAsia="zh-CN"/>
        </w:rPr>
        <w:footnoteReference w:id="1"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zachodzi podejrzenie prania pieniędzy w rozumieniu art. 2 ust. 2 pkt 14 ustawy.</w:t>
      </w:r>
    </w:p>
    <w:p w14:paraId="68BCF86D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*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1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zachodzi podejrzenie finansowania terroryzmu w rozumieniu art. 2 ust. 2 pkt 6 ustawy.</w:t>
      </w:r>
    </w:p>
    <w:p w14:paraId="34936243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52D7710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1. Opis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ujawnionych okoliczności podejrzenia popełnienia przestępstwa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C3D68AC" w14:textId="77777777" w:rsidR="00824C53" w:rsidRDefault="00770FB4">
      <w:pPr>
        <w:spacing w:after="0" w:line="25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…...…</w:t>
      </w:r>
    </w:p>
    <w:p w14:paraId="2AE54961" w14:textId="77777777" w:rsidR="00824C53" w:rsidRDefault="00824C53">
      <w:pPr>
        <w:spacing w:after="0" w:line="252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93CDF3D" w14:textId="77777777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osób fizycznych, osób prawnych lub jednostek organizacyjnych nieposiadających osobowości prawnej, pozostających w związku z okolicznościami mogącymi wskazywać na podejrzenie popełnienia przestępstwa prania pieniędzy lub finansowania terroryzmu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14:paraId="6F4CE832" w14:textId="77777777" w:rsidR="00824C53" w:rsidRDefault="00770FB4">
      <w:pPr>
        <w:spacing w:after="0" w:line="25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…...…</w:t>
      </w:r>
    </w:p>
    <w:p w14:paraId="7474B97A" w14:textId="77777777" w:rsidR="00824C53" w:rsidRDefault="00824C53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FC6C24" w14:textId="77777777" w:rsidR="00824C53" w:rsidRDefault="00770FB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3.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zasadnienie przekazania powiadomienia</w:t>
      </w:r>
    </w:p>
    <w:p w14:paraId="3ACD6D6E" w14:textId="77777777" w:rsidR="00824C53" w:rsidRDefault="00770FB4">
      <w:pPr>
        <w:spacing w:after="0" w:line="25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…...…</w:t>
      </w:r>
    </w:p>
    <w:p w14:paraId="75EBF252" w14:textId="77777777" w:rsidR="00824C53" w:rsidRDefault="00770FB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Załączniki </w:t>
      </w:r>
      <w:r>
        <w:rPr>
          <w:rFonts w:ascii="Times New Roman" w:hAnsi="Times New Roman" w:cs="Times New Roman"/>
          <w:i/>
          <w:iCs/>
          <w:sz w:val="20"/>
          <w:szCs w:val="20"/>
          <w:lang w:eastAsia="zh-CN"/>
        </w:rPr>
        <w:t xml:space="preserve">(potwierdzone kopie dokumentów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dotyczących transakcji, co do których zachodzi podejrzenie,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br/>
        <w:t>że mają one związek z popełnieniem przestępstwa, o których  mowa w art. 165a oraz art. 299 Kodeksu karnego)</w:t>
      </w:r>
      <w:r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.</w:t>
      </w:r>
    </w:p>
    <w:p w14:paraId="77BC1A10" w14:textId="77777777" w:rsidR="00824C53" w:rsidRDefault="00770FB4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……………………………………………………………………………………..……</w:t>
      </w:r>
    </w:p>
    <w:p w14:paraId="0640D5C5" w14:textId="77777777" w:rsidR="00824C53" w:rsidRDefault="00770FB4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……………………………………..………………………………………………..…..</w:t>
      </w:r>
    </w:p>
    <w:p w14:paraId="0055A715" w14:textId="77777777" w:rsidR="00824C53" w:rsidRDefault="00770FB4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…………………………………………………..………………………………………</w:t>
      </w:r>
    </w:p>
    <w:p w14:paraId="70F7932A" w14:textId="77777777" w:rsidR="00824C53" w:rsidRDefault="00824C53">
      <w:pPr>
        <w:pStyle w:val="Akapitzlist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4D5977C" w14:textId="77777777" w:rsidR="00824C53" w:rsidRDefault="00770FB4">
      <w:pPr>
        <w:spacing w:after="108" w:line="249" w:lineRule="auto"/>
        <w:ind w:left="4346" w:firstLine="61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……………………………………………</w:t>
      </w:r>
    </w:p>
    <w:p w14:paraId="7121678E" w14:textId="77777777" w:rsidR="00824C53" w:rsidRDefault="00770FB4">
      <w:pPr>
        <w:spacing w:after="0" w:line="240" w:lineRule="auto"/>
        <w:ind w:left="2832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do Instrukcji  </w:t>
      </w:r>
    </w:p>
    <w:p w14:paraId="298EA7ED" w14:textId="77777777" w:rsidR="00824C53" w:rsidRDefault="00824C53">
      <w:pPr>
        <w:spacing w:after="0" w:line="240" w:lineRule="auto"/>
        <w:ind w:left="96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0CCF3F5" w14:textId="77777777" w:rsidR="00824C53" w:rsidRDefault="00824C53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1B7D512" w14:textId="77777777" w:rsidR="00824C53" w:rsidRDefault="00770FB4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</w:t>
      </w:r>
    </w:p>
    <w:p w14:paraId="7475EFEC" w14:textId="77777777" w:rsidR="00824C53" w:rsidRDefault="00770FB4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Rejestr notatek służbowych </w:t>
      </w:r>
    </w:p>
    <w:p w14:paraId="6B822F83" w14:textId="77777777" w:rsidR="00824C53" w:rsidRDefault="00824C53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33"/>
        <w:gridCol w:w="3402"/>
        <w:gridCol w:w="1630"/>
        <w:gridCol w:w="1630"/>
      </w:tblGrid>
      <w:tr w:rsidR="00824C53" w14:paraId="5A22599C" w14:textId="7777777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7E8"/>
            <w:vAlign w:val="center"/>
          </w:tcPr>
          <w:p w14:paraId="7C659B50" w14:textId="77777777" w:rsidR="00824C53" w:rsidRDefault="00770FB4">
            <w:pPr>
              <w:widowControl w:val="0"/>
              <w:tabs>
                <w:tab w:val="right" w:leader="dot" w:pos="2551"/>
              </w:tabs>
              <w:spacing w:after="0"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Lp. notatki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7E8"/>
            <w:vAlign w:val="center"/>
          </w:tcPr>
          <w:p w14:paraId="61044D76" w14:textId="77777777" w:rsidR="00824C53" w:rsidRDefault="00770FB4">
            <w:pPr>
              <w:widowControl w:val="0"/>
              <w:tabs>
                <w:tab w:val="right" w:leader="dot" w:pos="2551"/>
              </w:tabs>
              <w:spacing w:after="0"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Nazwisko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br/>
              <w:t>sporządzającego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7E8"/>
            <w:vAlign w:val="center"/>
          </w:tcPr>
          <w:p w14:paraId="7D1C9C61" w14:textId="77777777" w:rsidR="00824C53" w:rsidRDefault="00770FB4">
            <w:pPr>
              <w:widowControl w:val="0"/>
              <w:tabs>
                <w:tab w:val="right" w:leader="dot" w:pos="2551"/>
              </w:tabs>
              <w:spacing w:after="0"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Opis treści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br/>
              <w:t>dokumentu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7E8"/>
            <w:vAlign w:val="center"/>
          </w:tcPr>
          <w:p w14:paraId="4DA82063" w14:textId="77777777" w:rsidR="00824C53" w:rsidRDefault="00770FB4">
            <w:pPr>
              <w:widowControl w:val="0"/>
              <w:tabs>
                <w:tab w:val="right" w:leader="dot" w:pos="2551"/>
              </w:tabs>
              <w:spacing w:after="0"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br/>
              <w:t>przekazania dyrektorowi PZEA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7E8"/>
            <w:vAlign w:val="center"/>
          </w:tcPr>
          <w:p w14:paraId="45EF4637" w14:textId="77777777" w:rsidR="00824C53" w:rsidRDefault="00770FB4">
            <w:pPr>
              <w:widowControl w:val="0"/>
              <w:tabs>
                <w:tab w:val="right" w:leader="dot" w:pos="2551"/>
              </w:tabs>
              <w:spacing w:after="0" w:line="264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br/>
              <w:t xml:space="preserve">przekazania </w:t>
            </w:r>
          </w:p>
          <w:p w14:paraId="07657411" w14:textId="77777777" w:rsidR="00824C53" w:rsidRDefault="00770FB4">
            <w:pPr>
              <w:widowControl w:val="0"/>
              <w:tabs>
                <w:tab w:val="right" w:leader="dot" w:pos="2551"/>
              </w:tabs>
              <w:spacing w:after="0" w:line="264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Koordynatorowi</w:t>
            </w:r>
          </w:p>
        </w:tc>
      </w:tr>
      <w:tr w:rsidR="00824C53" w14:paraId="5A592F0F" w14:textId="77777777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A0AB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4A8A5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AAC4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1FF78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23F0A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4C53" w14:paraId="4706E46A" w14:textId="77777777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F36C8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55274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8DDAC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CC56F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F04C6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4C53" w14:paraId="7FB09076" w14:textId="77777777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59118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C36B6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BBAA9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4B75E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B600C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4C53" w14:paraId="52544B42" w14:textId="77777777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2F27C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D3D04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7E40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A0EC8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5C49C" w14:textId="77777777" w:rsidR="00824C53" w:rsidRDefault="00824C53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D7F61D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6096B23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25FE4D2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3DA3497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52058B4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4F7AEAE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CF53962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6A714DB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2D7EE80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0E56F47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CEADB46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8EAD63C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4299269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9E2C572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BBD97A2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36EE704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0A12AAA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1EEAE06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C96F618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66BCF5C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0FED1B2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ABF41E6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6500327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695B201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7DAAB1B" w14:textId="77777777" w:rsidR="00824C53" w:rsidRDefault="00824C53">
      <w:pPr>
        <w:spacing w:after="108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sectPr w:rsidR="00824C53">
      <w:head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E07C" w14:textId="77777777" w:rsidR="008D3D05" w:rsidRDefault="00770FB4">
      <w:pPr>
        <w:spacing w:after="0" w:line="240" w:lineRule="auto"/>
      </w:pPr>
      <w:r>
        <w:separator/>
      </w:r>
    </w:p>
  </w:endnote>
  <w:endnote w:type="continuationSeparator" w:id="0">
    <w:p w14:paraId="116B1B25" w14:textId="77777777" w:rsidR="008D3D05" w:rsidRDefault="0077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8C95" w14:textId="77777777" w:rsidR="00824C53" w:rsidRDefault="00770FB4">
      <w:pPr>
        <w:spacing w:after="0" w:line="240" w:lineRule="auto"/>
      </w:pPr>
      <w:r>
        <w:separator/>
      </w:r>
    </w:p>
  </w:footnote>
  <w:footnote w:type="continuationSeparator" w:id="0">
    <w:p w14:paraId="66695ED3" w14:textId="77777777" w:rsidR="00824C53" w:rsidRDefault="00770FB4">
      <w:pPr>
        <w:spacing w:after="0" w:line="240" w:lineRule="auto"/>
      </w:pPr>
      <w:r>
        <w:continuationSeparator/>
      </w:r>
    </w:p>
  </w:footnote>
  <w:footnote w:id="1">
    <w:p w14:paraId="18951D09" w14:textId="77777777" w:rsidR="00824C53" w:rsidRDefault="00770FB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Właściwe podkreślić</w:t>
      </w:r>
    </w:p>
  </w:footnote>
  <w:footnote w:id="2">
    <w:p w14:paraId="2B879380" w14:textId="77777777" w:rsidR="00824C53" w:rsidRDefault="00770FB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Identyfikacja klienta polega na ustaleniu w przypadku:</w:t>
      </w:r>
    </w:p>
    <w:p w14:paraId="0B3255F1" w14:textId="77777777" w:rsidR="00824C53" w:rsidRDefault="00770FB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1) osoby fizycznej</w:t>
      </w:r>
      <w:r>
        <w:rPr>
          <w:rFonts w:ascii="Times New Roman" w:hAnsi="Times New Roman" w:cs="Times New Roman"/>
        </w:rPr>
        <w:t xml:space="preserve">: a) imienia i nazwiska,  b) obywatelstwa, c)numeru Powszechnego Elektronicznego Systemu Ewidencji Ludności (PESEL) lub daty urodzenia - w przypadku gdy nie nadano numeru PESEL, oraz państwa urodzenia, </w:t>
      </w:r>
      <w:r>
        <w:rPr>
          <w:rFonts w:ascii="Times New Roman" w:hAnsi="Times New Roman" w:cs="Times New Roman"/>
        </w:rPr>
        <w:br/>
        <w:t>d) serii i numeru dokumentu stwierdzającego tożsamość osoby, e) adresu zamieszkania - w przypadku posiadania tej informacji przez instytucję obowiązaną, f) nazwy (firmy), numeru identyfikacji podatkowej (NIP) oraz adresu głównego miejsca wykonywania działalności gospodarczej - w przypadku osoby fizycznej prowadzącej działalność gospodarczą;</w:t>
      </w:r>
    </w:p>
    <w:p w14:paraId="2517BA1F" w14:textId="77777777" w:rsidR="00824C53" w:rsidRDefault="00770FB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2) osoby prawnej lub jednostki organizacyjnej nieposiadającej osobowości prawnej</w:t>
      </w:r>
      <w:r>
        <w:rPr>
          <w:rFonts w:ascii="Times New Roman" w:hAnsi="Times New Roman" w:cs="Times New Roman"/>
        </w:rPr>
        <w:t>: a)</w:t>
      </w:r>
      <w:r>
        <w:rPr>
          <w:rFonts w:ascii="Times New Roman" w:hAnsi="Times New Roman" w:cs="Times New Roman"/>
        </w:rPr>
        <w:tab/>
        <w:t>nazwy (firmy), b) formy organizacyj-nej, c)adresu siedziby lub adresu prowadzenia działalności, d) NIP, a w przypadku braku takiego numeru - państwa rejestracji, rejestru handlowego oraz numeru i daty rejestracji, e)danych identyfikacyjnych, o których mowa w pkt 1 lit. a i c, osoby reprezentującej tę osobę prawną lub jednostkę organizacyjną nieposiadającą osobowości prawnej.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62B1" w14:textId="77777777" w:rsidR="00824C53" w:rsidRDefault="00824C53">
    <w:pPr>
      <w:pStyle w:val="Nagwek"/>
    </w:pPr>
  </w:p>
  <w:p w14:paraId="35BFE7EF" w14:textId="77777777" w:rsidR="00824C53" w:rsidRDefault="00824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EF2"/>
    <w:multiLevelType w:val="hybridMultilevel"/>
    <w:tmpl w:val="B2ECBF60"/>
    <w:lvl w:ilvl="0" w:tplc="4120C18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B14C592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7060913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B7E8CFD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3112075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65C49F7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CDC0ED5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B3E162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52D0665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1F06EFD"/>
    <w:multiLevelType w:val="hybridMultilevel"/>
    <w:tmpl w:val="51DCB474"/>
    <w:lvl w:ilvl="0" w:tplc="54BAE6F6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0B0C120A">
      <w:start w:val="1"/>
      <w:numFmt w:val="lowerLetter"/>
      <w:lvlText w:val="%2."/>
      <w:lvlJc w:val="left"/>
      <w:pPr>
        <w:ind w:left="1440" w:hanging="359"/>
      </w:pPr>
    </w:lvl>
    <w:lvl w:ilvl="2" w:tplc="8D88344A">
      <w:start w:val="1"/>
      <w:numFmt w:val="lowerRoman"/>
      <w:lvlText w:val="%3."/>
      <w:lvlJc w:val="right"/>
      <w:pPr>
        <w:ind w:left="2160" w:hanging="179"/>
      </w:pPr>
    </w:lvl>
    <w:lvl w:ilvl="3" w:tplc="59C8D2FE">
      <w:start w:val="1"/>
      <w:numFmt w:val="decimal"/>
      <w:lvlText w:val="%4."/>
      <w:lvlJc w:val="left"/>
      <w:pPr>
        <w:ind w:left="2880" w:hanging="359"/>
      </w:pPr>
    </w:lvl>
    <w:lvl w:ilvl="4" w:tplc="E1866720">
      <w:start w:val="1"/>
      <w:numFmt w:val="lowerLetter"/>
      <w:lvlText w:val="%5."/>
      <w:lvlJc w:val="left"/>
      <w:pPr>
        <w:ind w:left="3600" w:hanging="359"/>
      </w:pPr>
    </w:lvl>
    <w:lvl w:ilvl="5" w:tplc="A0DECC1A">
      <w:start w:val="1"/>
      <w:numFmt w:val="lowerRoman"/>
      <w:lvlText w:val="%6."/>
      <w:lvlJc w:val="right"/>
      <w:pPr>
        <w:ind w:left="4320" w:hanging="179"/>
      </w:pPr>
    </w:lvl>
    <w:lvl w:ilvl="6" w:tplc="812E5554">
      <w:start w:val="1"/>
      <w:numFmt w:val="decimal"/>
      <w:lvlText w:val="%7."/>
      <w:lvlJc w:val="left"/>
      <w:pPr>
        <w:ind w:left="5040" w:hanging="359"/>
      </w:pPr>
    </w:lvl>
    <w:lvl w:ilvl="7" w:tplc="D4382148">
      <w:start w:val="1"/>
      <w:numFmt w:val="lowerLetter"/>
      <w:lvlText w:val="%8."/>
      <w:lvlJc w:val="left"/>
      <w:pPr>
        <w:ind w:left="5760" w:hanging="359"/>
      </w:pPr>
    </w:lvl>
    <w:lvl w:ilvl="8" w:tplc="38D831E8">
      <w:start w:val="1"/>
      <w:numFmt w:val="lowerRoman"/>
      <w:lvlText w:val="%9."/>
      <w:lvlJc w:val="right"/>
      <w:pPr>
        <w:ind w:left="6480" w:hanging="179"/>
      </w:pPr>
    </w:lvl>
  </w:abstractNum>
  <w:abstractNum w:abstractNumId="2" w15:restartNumberingAfterBreak="0">
    <w:nsid w:val="7D3E0011"/>
    <w:multiLevelType w:val="hybridMultilevel"/>
    <w:tmpl w:val="63F2A264"/>
    <w:lvl w:ilvl="0" w:tplc="6F50C1B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00D4179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516037D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84DA36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29EA736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1EAE7F5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C6CC1F4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C644B5B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709A431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53"/>
    <w:rsid w:val="00770FB4"/>
    <w:rsid w:val="00824C53"/>
    <w:rsid w:val="008D3D05"/>
    <w:rsid w:val="00D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03A4"/>
  <w15:docId w15:val="{A222A1D9-C263-4501-BCB1-CBC23D5A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2" w:lineRule="auto"/>
      <w:ind w:left="170" w:hanging="164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Milczarek</dc:creator>
  <cp:lastModifiedBy>Monika Milczarek</cp:lastModifiedBy>
  <cp:revision>3</cp:revision>
  <dcterms:created xsi:type="dcterms:W3CDTF">2021-10-19T09:26:00Z</dcterms:created>
  <dcterms:modified xsi:type="dcterms:W3CDTF">2021-10-19T09:32:00Z</dcterms:modified>
</cp:coreProperties>
</file>